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39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5"/>
        <w:gridCol w:w="6634"/>
      </w:tblGrid>
      <w:tr w:rsidR="009E11BA" w14:paraId="04E49F98" w14:textId="77777777">
        <w:trPr>
          <w:trHeight w:val="5240"/>
        </w:trPr>
        <w:tc>
          <w:tcPr>
            <w:tcW w:w="3765" w:type="dxa"/>
          </w:tcPr>
          <w:p w14:paraId="6E93CAA2" w14:textId="0B3C3C17" w:rsidR="009E11BA" w:rsidRDefault="00F80C19">
            <w:pPr>
              <w:rPr>
                <w:rFonts w:ascii="黑体" w:eastAsia="黑体" w:hAnsi="黑体" w:cs="Times New Roman"/>
                <w:color w:val="4472C4" w:themeColor="accent1"/>
                <w:sz w:val="56"/>
                <w:szCs w:val="72"/>
              </w:rPr>
            </w:pPr>
            <w:r>
              <w:rPr>
                <w:rFonts w:ascii="黑体" w:eastAsia="黑体" w:hAnsi="黑体" w:cs="Times New Roman" w:hint="eastAsia"/>
                <w:color w:val="4472C4" w:themeColor="accent1"/>
                <w:sz w:val="56"/>
                <w:szCs w:val="72"/>
              </w:rPr>
              <w:t>HG-RD-</w:t>
            </w:r>
            <w:r w:rsidR="001F45F5">
              <w:rPr>
                <w:rFonts w:ascii="黑体" w:eastAsia="黑体" w:hAnsi="黑体" w:cs="Times New Roman" w:hint="eastAsia"/>
                <w:color w:val="4472C4" w:themeColor="accent1"/>
                <w:sz w:val="56"/>
                <w:szCs w:val="72"/>
              </w:rPr>
              <w:t>DTE100</w:t>
            </w:r>
          </w:p>
          <w:p w14:paraId="36D1A0E3" w14:textId="0A79EC8D" w:rsidR="009E11BA" w:rsidRDefault="00F80C19">
            <w:pPr>
              <w:rPr>
                <w:rFonts w:ascii="黑体" w:eastAsia="黑体" w:hAnsi="黑体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2F5496" w:themeColor="accent1" w:themeShade="BF"/>
                <w:sz w:val="24"/>
                <w:szCs w:val="24"/>
              </w:rPr>
              <w:t>北斗三代</w:t>
            </w:r>
            <w:proofErr w:type="gramStart"/>
            <w:r w:rsidR="006A45A1">
              <w:rPr>
                <w:rFonts w:ascii="黑体" w:eastAsia="黑体" w:hAnsi="黑体" w:cs="Times New Roman" w:hint="eastAsia"/>
                <w:color w:val="2F5496" w:themeColor="accent1" w:themeShade="BF"/>
                <w:sz w:val="24"/>
                <w:szCs w:val="24"/>
              </w:rPr>
              <w:t>一体式数传终端</w:t>
            </w:r>
            <w:proofErr w:type="gramEnd"/>
          </w:p>
          <w:p w14:paraId="2315FE02" w14:textId="3CB2D7B4" w:rsidR="009E11BA" w:rsidRDefault="00C2492B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C2492B">
              <w:rPr>
                <w:rFonts w:ascii="黑体" w:eastAsia="黑体" w:hAnsi="黑体" w:cs="Times New Roman"/>
                <w:noProof/>
                <w:sz w:val="28"/>
                <w:szCs w:val="28"/>
              </w:rPr>
              <w:drawing>
                <wp:inline distT="0" distB="0" distL="0" distR="0" wp14:anchorId="73E95186" wp14:editId="5F9044F8">
                  <wp:extent cx="2253615" cy="15805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615" cy="158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</w:tcPr>
          <w:p w14:paraId="1DBE4887" w14:textId="77777777" w:rsidR="009E11BA" w:rsidRDefault="009E11B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27F1268E" w14:textId="77777777" w:rsidR="009E11BA" w:rsidRDefault="009E11B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6960E24F" w14:textId="77777777" w:rsidR="009E11BA" w:rsidRDefault="009E11B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4D6F0E7" w14:textId="6483E586" w:rsidR="009E11BA" w:rsidRDefault="00F80C19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HG-RD-</w:t>
            </w:r>
            <w:r w:rsidR="001F45F5">
              <w:rPr>
                <w:rFonts w:ascii="黑体" w:eastAsia="黑体" w:hAnsi="黑体" w:cs="Times New Roman" w:hint="eastAsia"/>
                <w:sz w:val="24"/>
                <w:szCs w:val="24"/>
              </w:rPr>
              <w:t>DTE100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是上海海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积推出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的北斗一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体</w:t>
            </w:r>
            <w:r w:rsidR="009E5D22">
              <w:rPr>
                <w:rFonts w:ascii="黑体" w:eastAsia="黑体" w:hAnsi="黑体" w:cs="Times New Roman" w:hint="eastAsia"/>
                <w:sz w:val="24"/>
                <w:szCs w:val="24"/>
              </w:rPr>
              <w:t>式数传终端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，集北斗三号定位、RDSS短报文通信等模块，可实现卫星定位、自动位置报告、告警等功能</w:t>
            </w:r>
            <w:r w:rsidR="00502713">
              <w:rPr>
                <w:rFonts w:ascii="黑体" w:eastAsia="黑体" w:hAnsi="黑体" w:cs="Times New Roman" w:hint="eastAsia"/>
                <w:sz w:val="24"/>
                <w:szCs w:val="24"/>
              </w:rPr>
              <w:t>，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通过北斗RDSS与信息服务平台进行交互。</w:t>
            </w:r>
          </w:p>
        </w:tc>
      </w:tr>
    </w:tbl>
    <w:tbl>
      <w:tblPr>
        <w:tblStyle w:val="11"/>
        <w:tblpPr w:leftFromText="180" w:rightFromText="180" w:vertAnchor="page" w:horzAnchor="page" w:tblpX="1225" w:tblpY="842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6830"/>
      </w:tblGrid>
      <w:tr w:rsidR="009E11BA" w14:paraId="1E165D1C" w14:textId="77777777">
        <w:trPr>
          <w:trHeight w:val="2835"/>
        </w:trPr>
        <w:tc>
          <w:tcPr>
            <w:tcW w:w="3518" w:type="dxa"/>
          </w:tcPr>
          <w:p w14:paraId="51CB3D3F" w14:textId="77777777" w:rsidR="009E11BA" w:rsidRDefault="00F80C19">
            <w:pPr>
              <w:pStyle w:val="2"/>
              <w:numPr>
                <w:ilvl w:val="0"/>
                <w:numId w:val="0"/>
              </w:numPr>
              <w:pBdr>
                <w:bottom w:val="single" w:sz="4" w:space="1" w:color="auto"/>
              </w:pBdr>
              <w:spacing w:line="46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功能特色</w:t>
            </w:r>
          </w:p>
          <w:p w14:paraId="7CF9681C" w14:textId="278BF171" w:rsidR="009E11BA" w:rsidRDefault="00F80C1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支持北斗三代新信号体制</w:t>
            </w:r>
            <w:r>
              <w:rPr>
                <w:rFonts w:ascii="仿宋" w:eastAsia="仿宋" w:hAnsi="仿宋" w:cs="Times New Roman" w:hint="eastAsia"/>
                <w:color w:val="0070C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6"/>
                <w:szCs w:val="26"/>
              </w:rPr>
              <w:t>BDS B1I、B1C</w:t>
            </w:r>
          </w:p>
          <w:p w14:paraId="071BEC4B" w14:textId="77777777" w:rsidR="009E11BA" w:rsidRDefault="00F80C1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具备全天候的北斗双向报文通信，</w:t>
            </w:r>
          </w:p>
          <w:p w14:paraId="55449EEF" w14:textId="77777777" w:rsidR="009E11BA" w:rsidRDefault="00F80C1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覆盖范围广，卫星通信信号覆盖中国全部海域；</w:t>
            </w:r>
          </w:p>
          <w:p w14:paraId="44921EAD" w14:textId="77777777" w:rsidR="009E11BA" w:rsidRDefault="00F80C1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 xml:space="preserve">北斗行业终端定时自动向后台上报位置； </w:t>
            </w:r>
          </w:p>
          <w:p w14:paraId="34AFA33F" w14:textId="3C1743E4" w:rsidR="009E11BA" w:rsidRDefault="00F80C1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防水、防雾、防腐蚀，适应复杂恶劣的环境；</w:t>
            </w:r>
          </w:p>
          <w:p w14:paraId="6394670E" w14:textId="17E8DE2F" w:rsidR="00502713" w:rsidRDefault="00502713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可扩展蓝牙、WIFI、4G</w:t>
            </w:r>
          </w:p>
          <w:p w14:paraId="51167DE7" w14:textId="77777777" w:rsidR="009E11BA" w:rsidRDefault="009E11BA">
            <w:pPr>
              <w:pStyle w:val="a0"/>
              <w:spacing w:line="460" w:lineRule="exact"/>
              <w:ind w:firstLineChars="0" w:firstLine="0"/>
              <w:rPr>
                <w:rFonts w:ascii="黑体" w:eastAsia="黑体" w:hAnsi="黑体"/>
                <w:sz w:val="26"/>
                <w:szCs w:val="26"/>
              </w:rPr>
            </w:pPr>
          </w:p>
        </w:tc>
        <w:tc>
          <w:tcPr>
            <w:tcW w:w="6830" w:type="dxa"/>
          </w:tcPr>
          <w:p w14:paraId="66E8F4D6" w14:textId="77777777" w:rsidR="009E11BA" w:rsidRDefault="00F80C1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产品功能</w:t>
            </w:r>
          </w:p>
          <w:p w14:paraId="7D1119E3" w14:textId="733ACE1D" w:rsidR="009E11BA" w:rsidRDefault="00F80C19">
            <w:pPr>
              <w:pStyle w:val="ab"/>
              <w:ind w:leftChars="228" w:left="719" w:hangingChars="100" w:hanging="24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支持</w:t>
            </w:r>
            <w:r w:rsidR="00A83427">
              <w:rPr>
                <w:rFonts w:ascii="黑体" w:eastAsia="黑体" w:hAnsi="黑体" w:hint="eastAsia"/>
              </w:rPr>
              <w:t>多系统</w:t>
            </w:r>
            <w:r>
              <w:rPr>
                <w:rFonts w:ascii="黑体" w:eastAsia="黑体" w:hAnsi="黑体" w:hint="eastAsia"/>
              </w:rPr>
              <w:t>定位： BDS B1I、B1C</w:t>
            </w:r>
            <w:r w:rsidR="00A83427">
              <w:rPr>
                <w:rFonts w:ascii="黑体" w:eastAsia="黑体" w:hAnsi="黑体" w:hint="eastAsia"/>
              </w:rPr>
              <w:t>/GPS</w:t>
            </w:r>
            <w:r w:rsidR="00A83427">
              <w:rPr>
                <w:rFonts w:ascii="黑体" w:eastAsia="黑体" w:hAnsi="黑体"/>
              </w:rPr>
              <w:t xml:space="preserve"> </w:t>
            </w:r>
            <w:r w:rsidR="00A83427">
              <w:rPr>
                <w:rFonts w:ascii="黑体" w:eastAsia="黑体" w:hAnsi="黑体" w:hint="eastAsia"/>
              </w:rPr>
              <w:t>L</w:t>
            </w:r>
            <w:r w:rsidR="00A83427">
              <w:rPr>
                <w:rFonts w:ascii="黑体" w:eastAsia="黑体" w:hAnsi="黑体"/>
              </w:rPr>
              <w:t>1/</w:t>
            </w:r>
            <w:r w:rsidR="00A83427">
              <w:rPr>
                <w:rFonts w:ascii="黑体" w:eastAsia="黑体" w:hAnsi="黑体" w:hint="eastAsia"/>
              </w:rPr>
              <w:t>GLONASS</w:t>
            </w:r>
            <w:r w:rsidR="00A83427">
              <w:rPr>
                <w:rFonts w:ascii="黑体" w:eastAsia="黑体" w:hAnsi="黑体"/>
              </w:rPr>
              <w:t xml:space="preserve"> </w:t>
            </w:r>
            <w:r w:rsidR="00A83427">
              <w:rPr>
                <w:rFonts w:ascii="黑体" w:eastAsia="黑体" w:hAnsi="黑体" w:hint="eastAsia"/>
              </w:rPr>
              <w:t>L</w:t>
            </w:r>
            <w:r w:rsidR="00A83427"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 w:hint="eastAsia"/>
              </w:rPr>
              <w:t>；</w:t>
            </w:r>
          </w:p>
          <w:p w14:paraId="141B25BC" w14:textId="77777777" w:rsidR="009E11BA" w:rsidRDefault="00F80C19">
            <w:pPr>
              <w:pStyle w:val="ab"/>
              <w:ind w:firstLine="48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支持北斗短报文双向通信</w:t>
            </w:r>
            <w:r>
              <w:rPr>
                <w:rFonts w:ascii="黑体" w:eastAsia="黑体" w:hAnsi="黑体" w:hint="eastAsia"/>
              </w:rPr>
              <w:t>，</w:t>
            </w:r>
            <w:r>
              <w:rPr>
                <w:rFonts w:ascii="黑体" w:eastAsia="黑体" w:hAnsi="黑体"/>
              </w:rPr>
              <w:t>单次通信支持</w:t>
            </w:r>
            <w:r>
              <w:rPr>
                <w:rFonts w:ascii="黑体" w:eastAsia="黑体" w:hAnsi="黑体" w:hint="eastAsia"/>
              </w:rPr>
              <w:t>1000个汉字</w:t>
            </w:r>
          </w:p>
          <w:p w14:paraId="708351F8" w14:textId="77777777" w:rsidR="009E11BA" w:rsidRDefault="00F80C19">
            <w:pPr>
              <w:pStyle w:val="ab"/>
              <w:ind w:firstLine="48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支持北斗三</w:t>
            </w:r>
            <w:proofErr w:type="gramStart"/>
            <w:r>
              <w:rPr>
                <w:rFonts w:ascii="黑体" w:eastAsia="黑体" w:hAnsi="黑体" w:hint="eastAsia"/>
              </w:rPr>
              <w:t>号区域短</w:t>
            </w:r>
            <w:proofErr w:type="gramEnd"/>
            <w:r>
              <w:rPr>
                <w:rFonts w:ascii="黑体" w:eastAsia="黑体" w:hAnsi="黑体" w:hint="eastAsia"/>
              </w:rPr>
              <w:t>报文：频点为</w:t>
            </w:r>
            <w:r>
              <w:rPr>
                <w:rFonts w:ascii="黑体" w:eastAsia="黑体" w:hAnsi="黑体"/>
              </w:rPr>
              <w:t>L</w:t>
            </w:r>
            <w:r>
              <w:rPr>
                <w:rFonts w:ascii="黑体" w:eastAsia="黑体" w:hAnsi="黑体" w:hint="eastAsia"/>
              </w:rPr>
              <w:t>（上行）、S（下行）；</w:t>
            </w:r>
          </w:p>
          <w:p w14:paraId="78EC8B87" w14:textId="77777777" w:rsidR="009E11BA" w:rsidRDefault="00F80C19">
            <w:pPr>
              <w:pStyle w:val="ab"/>
              <w:numPr>
                <w:ilvl w:val="0"/>
                <w:numId w:val="3"/>
              </w:numPr>
              <w:ind w:leftChars="200" w:firstLine="48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S</w:t>
            </w:r>
            <w:r>
              <w:rPr>
                <w:rFonts w:ascii="黑体" w:eastAsia="黑体" w:hAnsi="黑体" w:hint="eastAsia"/>
              </w:rPr>
              <w:t>：2491.75±4.08MHz；</w:t>
            </w:r>
          </w:p>
          <w:p w14:paraId="25B1C4BD" w14:textId="77777777" w:rsidR="009E11BA" w:rsidRDefault="00F80C19">
            <w:pPr>
              <w:pStyle w:val="ab"/>
              <w:numPr>
                <w:ilvl w:val="0"/>
                <w:numId w:val="3"/>
              </w:numPr>
              <w:ind w:leftChars="200" w:firstLine="48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L</w:t>
            </w:r>
            <w:r>
              <w:rPr>
                <w:rFonts w:ascii="黑体" w:eastAsia="黑体" w:hAnsi="黑体" w:hint="eastAsia"/>
              </w:rPr>
              <w:t>：161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 w:hint="eastAsia"/>
              </w:rPr>
              <w:t>.</w:t>
            </w:r>
            <w:r>
              <w:rPr>
                <w:rFonts w:ascii="黑体" w:eastAsia="黑体" w:hAnsi="黑体"/>
              </w:rPr>
              <w:t>28</w:t>
            </w:r>
            <w:r>
              <w:rPr>
                <w:rFonts w:ascii="黑体" w:eastAsia="黑体" w:hAnsi="黑体" w:hint="eastAsia"/>
              </w:rPr>
              <w:t>±4.08MHz或161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.</w:t>
            </w:r>
            <w:r>
              <w:rPr>
                <w:rFonts w:ascii="黑体" w:eastAsia="黑体" w:hAnsi="黑体"/>
              </w:rPr>
              <w:t>26</w:t>
            </w:r>
            <w:r>
              <w:rPr>
                <w:rFonts w:ascii="黑体" w:eastAsia="黑体" w:hAnsi="黑体" w:hint="eastAsia"/>
              </w:rPr>
              <w:t>±4.08MHz；</w:t>
            </w:r>
          </w:p>
          <w:p w14:paraId="2FD54287" w14:textId="77777777" w:rsidR="009E11BA" w:rsidRDefault="00F80C19">
            <w:pPr>
              <w:pStyle w:val="ab"/>
              <w:ind w:left="420" w:firstLineChars="0" w:firstLine="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支持北斗RDSS位置报告功能，位置报告频次可设置；</w:t>
            </w:r>
          </w:p>
          <w:p w14:paraId="236613E7" w14:textId="77777777" w:rsidR="009E11BA" w:rsidRDefault="009E11BA">
            <w:pPr>
              <w:pStyle w:val="ab"/>
              <w:ind w:left="420" w:firstLineChars="0" w:firstLine="0"/>
              <w:jc w:val="left"/>
              <w:rPr>
                <w:rFonts w:ascii="黑体" w:eastAsia="黑体" w:hAnsi="黑体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X="1" w:tblpY="200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237"/>
      </w:tblGrid>
      <w:tr w:rsidR="009E11BA" w14:paraId="4FFBC0ED" w14:textId="77777777" w:rsidTr="00B2481E">
        <w:trPr>
          <w:trHeight w:val="440"/>
        </w:trPr>
        <w:tc>
          <w:tcPr>
            <w:tcW w:w="2122" w:type="dxa"/>
            <w:shd w:val="clear" w:color="000000" w:fill="33CCCC"/>
            <w:vAlign w:val="center"/>
          </w:tcPr>
          <w:p w14:paraId="5AFECCFE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硬件特性</w:t>
            </w:r>
          </w:p>
        </w:tc>
        <w:tc>
          <w:tcPr>
            <w:tcW w:w="6237" w:type="dxa"/>
            <w:shd w:val="clear" w:color="000000" w:fill="33CCCC"/>
            <w:vAlign w:val="center"/>
          </w:tcPr>
          <w:p w14:paraId="7C0B1399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E11BA" w14:paraId="648E3992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0825371E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通信模组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C02669" w14:textId="1862E98A" w:rsidR="009E11BA" w:rsidRDefault="00B2481E">
            <w:pPr>
              <w:widowControl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北斗三代</w:t>
            </w:r>
            <w:r w:rsidR="00F80C19"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RDSS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E11BA" w14:paraId="790CBCC1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3F43956B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定位模块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C7FB9F" w14:textId="10FAC80A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北斗</w:t>
            </w: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三代</w:t>
            </w:r>
            <w:r w:rsidR="009239BC"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定位模块</w:t>
            </w:r>
          </w:p>
        </w:tc>
      </w:tr>
      <w:tr w:rsidR="009E11BA" w14:paraId="51059461" w14:textId="77777777" w:rsidTr="00B2481E">
        <w:trPr>
          <w:trHeight w:val="440"/>
        </w:trPr>
        <w:tc>
          <w:tcPr>
            <w:tcW w:w="2122" w:type="dxa"/>
            <w:shd w:val="clear" w:color="000000" w:fill="33CCCC"/>
            <w:vAlign w:val="center"/>
          </w:tcPr>
          <w:p w14:paraId="78B22894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技术规格</w:t>
            </w:r>
          </w:p>
        </w:tc>
        <w:tc>
          <w:tcPr>
            <w:tcW w:w="6237" w:type="dxa"/>
            <w:shd w:val="clear" w:color="000000" w:fill="33CCCC"/>
            <w:vAlign w:val="center"/>
          </w:tcPr>
          <w:p w14:paraId="65CBA854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E11BA" w14:paraId="79CDD935" w14:textId="77777777" w:rsidTr="00B2481E">
        <w:trPr>
          <w:trHeight w:val="630"/>
        </w:trPr>
        <w:tc>
          <w:tcPr>
            <w:tcW w:w="2122" w:type="dxa"/>
            <w:shd w:val="clear" w:color="auto" w:fill="auto"/>
            <w:vAlign w:val="center"/>
          </w:tcPr>
          <w:p w14:paraId="5E1A1C5C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工作电压范围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BEEE6F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外供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DC:9-36V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（直流）</w:t>
            </w:r>
          </w:p>
        </w:tc>
      </w:tr>
      <w:tr w:rsidR="009E11BA" w14:paraId="62C052C5" w14:textId="77777777" w:rsidTr="00B2481E">
        <w:trPr>
          <w:trHeight w:val="440"/>
        </w:trPr>
        <w:tc>
          <w:tcPr>
            <w:tcW w:w="2122" w:type="dxa"/>
            <w:shd w:val="clear" w:color="000000" w:fill="33CCCC"/>
            <w:vAlign w:val="center"/>
          </w:tcPr>
          <w:p w14:paraId="6912D1FE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性能指标</w:t>
            </w:r>
          </w:p>
        </w:tc>
        <w:tc>
          <w:tcPr>
            <w:tcW w:w="6237" w:type="dxa"/>
            <w:shd w:val="clear" w:color="000000" w:fill="33CCCC"/>
            <w:vAlign w:val="center"/>
          </w:tcPr>
          <w:p w14:paraId="120EF456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E11BA" w14:paraId="1A26B249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07342D01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北斗导航信号接收灵敏度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AF463E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优于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-140dBm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E96205" w14:paraId="2B2E7D0B" w14:textId="77777777" w:rsidTr="009308AB">
        <w:trPr>
          <w:trHeight w:val="2808"/>
        </w:trPr>
        <w:tc>
          <w:tcPr>
            <w:tcW w:w="2122" w:type="dxa"/>
            <w:shd w:val="clear" w:color="auto" w:fill="auto"/>
            <w:vAlign w:val="bottom"/>
          </w:tcPr>
          <w:p w14:paraId="7BA33A21" w14:textId="77777777" w:rsidR="00E96205" w:rsidRDefault="00E9620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北斗</w:t>
            </w: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三代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SS</w:t>
            </w:r>
          </w:p>
          <w:p w14:paraId="71C82847" w14:textId="77777777" w:rsidR="00E96205" w:rsidRDefault="00E9620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  <w:p w14:paraId="660CE597" w14:textId="77777777" w:rsidR="00E96205" w:rsidRDefault="00E9620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  <w:p w14:paraId="3D88241E" w14:textId="77777777" w:rsidR="00E96205" w:rsidRDefault="00E96205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  <w:p w14:paraId="59925470" w14:textId="17D0BA4F" w:rsidR="00E96205" w:rsidRDefault="00E96205">
            <w:pPr>
              <w:widowControl/>
              <w:jc w:val="left"/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14:paraId="09B1DCC3" w14:textId="77777777" w:rsidR="00E96205" w:rsidRDefault="00E96205" w:rsidP="00872DB3">
            <w:pPr>
              <w:widowControl/>
              <w:jc w:val="left"/>
            </w:pPr>
            <w:r>
              <w:t>接收信号频率：</w:t>
            </w:r>
            <w:r>
              <w:t>B1/L1</w:t>
            </w:r>
            <w:r>
              <w:t>；</w:t>
            </w:r>
            <w:r>
              <w:t xml:space="preserve"> </w:t>
            </w:r>
          </w:p>
          <w:p w14:paraId="06D24AF5" w14:textId="77777777" w:rsidR="00E96205" w:rsidRDefault="00E96205" w:rsidP="00872DB3">
            <w:pPr>
              <w:widowControl/>
              <w:jc w:val="left"/>
            </w:pPr>
            <w:r>
              <w:t>灵敏度：捕获优于</w:t>
            </w:r>
            <w:r>
              <w:t>-135dBm</w:t>
            </w:r>
            <w:r>
              <w:t>，跟踪优于</w:t>
            </w:r>
            <w:r>
              <w:t>-145dBm</w:t>
            </w:r>
            <w:r>
              <w:t>；</w:t>
            </w:r>
          </w:p>
          <w:p w14:paraId="1998B676" w14:textId="77777777" w:rsidR="00E96205" w:rsidRDefault="00E96205" w:rsidP="00872DB3">
            <w:pPr>
              <w:widowControl/>
              <w:jc w:val="left"/>
            </w:pPr>
            <w:r>
              <w:t>定位精度：水平</w:t>
            </w:r>
            <w:r>
              <w:t>≤6m</w:t>
            </w:r>
            <w:r>
              <w:t>，高程</w:t>
            </w:r>
            <w:r>
              <w:t>≤8m</w:t>
            </w:r>
            <w:r>
              <w:t>（</w:t>
            </w:r>
            <w:r>
              <w:t>95%</w:t>
            </w:r>
            <w:r>
              <w:t>，</w:t>
            </w:r>
            <w:r>
              <w:t>VDOP</w:t>
            </w:r>
            <w:r>
              <w:t>，</w:t>
            </w:r>
            <w:r>
              <w:t>HDOP≤4</w:t>
            </w:r>
            <w:r>
              <w:t>）；</w:t>
            </w:r>
            <w:r>
              <w:t xml:space="preserve"> </w:t>
            </w:r>
          </w:p>
          <w:p w14:paraId="7390CA29" w14:textId="77777777" w:rsidR="00E96205" w:rsidRDefault="00E96205" w:rsidP="00872DB3">
            <w:pPr>
              <w:widowControl/>
              <w:jc w:val="left"/>
            </w:pPr>
            <w:r>
              <w:t>测速精度：</w:t>
            </w:r>
            <w:r>
              <w:t>0.2m/s</w:t>
            </w:r>
            <w:r>
              <w:t>（</w:t>
            </w:r>
            <w:r>
              <w:t>1σ</w:t>
            </w:r>
            <w:r>
              <w:t>）；</w:t>
            </w:r>
            <w:r>
              <w:t xml:space="preserve"> </w:t>
            </w:r>
          </w:p>
          <w:p w14:paraId="7A7AA2D3" w14:textId="77777777" w:rsidR="00E96205" w:rsidRDefault="00E96205" w:rsidP="00872DB3">
            <w:pPr>
              <w:widowControl/>
              <w:jc w:val="left"/>
            </w:pPr>
            <w:r>
              <w:t>定时精度：</w:t>
            </w:r>
            <w:r>
              <w:t>≤200ns</w:t>
            </w:r>
            <w:r>
              <w:t>；</w:t>
            </w:r>
            <w:r>
              <w:t xml:space="preserve"> </w:t>
            </w:r>
          </w:p>
          <w:p w14:paraId="73AE861C" w14:textId="77777777" w:rsidR="00E96205" w:rsidRDefault="00E96205" w:rsidP="00872DB3">
            <w:pPr>
              <w:widowControl/>
              <w:jc w:val="left"/>
            </w:pPr>
            <w:r>
              <w:t>重捕获时间：</w:t>
            </w:r>
            <w:r>
              <w:t>≤5s</w:t>
            </w:r>
            <w:r>
              <w:t>（</w:t>
            </w:r>
            <w:r>
              <w:t>95%</w:t>
            </w:r>
            <w:r>
              <w:t>，卫星信号中断</w:t>
            </w:r>
            <w:r>
              <w:t xml:space="preserve"> 30s</w:t>
            </w:r>
            <w:r>
              <w:t>）；</w:t>
            </w:r>
            <w:r>
              <w:t xml:space="preserve"> </w:t>
            </w:r>
          </w:p>
          <w:p w14:paraId="23F25DAD" w14:textId="77777777" w:rsidR="00E96205" w:rsidRDefault="00E96205" w:rsidP="00872DB3">
            <w:pPr>
              <w:widowControl/>
              <w:jc w:val="left"/>
            </w:pPr>
            <w:r>
              <w:t>首次定位时间：</w:t>
            </w:r>
          </w:p>
          <w:p w14:paraId="42CC192C" w14:textId="77777777" w:rsidR="00E96205" w:rsidRDefault="00E96205" w:rsidP="00872DB3">
            <w:pPr>
              <w:widowControl/>
              <w:jc w:val="left"/>
            </w:pPr>
            <w:r>
              <w:t>冷启动</w:t>
            </w:r>
            <w:r>
              <w:t>≤45s</w:t>
            </w:r>
            <w:r>
              <w:t>，</w:t>
            </w:r>
          </w:p>
          <w:p w14:paraId="3046E791" w14:textId="240083C6" w:rsidR="00E96205" w:rsidRDefault="00E96205" w:rsidP="00872DB3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t>热启动</w:t>
            </w:r>
            <w:r>
              <w:t>≤5s</w:t>
            </w:r>
            <w:r>
              <w:t>。</w:t>
            </w:r>
          </w:p>
        </w:tc>
      </w:tr>
      <w:tr w:rsidR="009E11BA" w14:paraId="5EAA827C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317FE0E5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北斗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RDSS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通信频次：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E37920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≤60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秒；</w:t>
            </w:r>
          </w:p>
        </w:tc>
      </w:tr>
      <w:tr w:rsidR="009E11BA" w14:paraId="0491E6DA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4E5CC249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接收参数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796524B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接收信号类型：接收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S1I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S2C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出站信号，频率范围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: 2491.75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±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8.16MHz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； </w:t>
            </w:r>
          </w:p>
          <w:p w14:paraId="3CDFF70A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接收灵敏度： </w:t>
            </w:r>
          </w:p>
          <w:p w14:paraId="771514C5" w14:textId="42C15C11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➢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S1I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：信号功率为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-1</w:t>
            </w:r>
            <w:r w:rsidR="0042249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7.6dBm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时，误码率：≤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10</w:t>
            </w:r>
            <w:r w:rsidRPr="00B2481E">
              <w:rPr>
                <w:rFonts w:ascii="等线" w:eastAsia="等线" w:hAnsi="等线" w:cs="宋体"/>
                <w:color w:val="000000"/>
                <w:kern w:val="0"/>
                <w:szCs w:val="21"/>
                <w:vertAlign w:val="superscript"/>
              </w:rPr>
              <w:t>-5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； </w:t>
            </w:r>
          </w:p>
          <w:p w14:paraId="7ECAB71C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➢ S2C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：专用段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24kbps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信息帧，误码率：≤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1E-5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（信号功率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-123.8dBm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）； </w:t>
            </w:r>
          </w:p>
          <w:p w14:paraId="41DF9C97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专用段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16kbps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信息帧，误码率：≤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1E-5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（信号功率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-127.5 dBm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）； </w:t>
            </w:r>
          </w:p>
          <w:p w14:paraId="3A872A97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专用段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8kbps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信息帧，误码率：≤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1E-5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（信号功率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-130 dBm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） </w:t>
            </w:r>
          </w:p>
          <w:p w14:paraId="6E79C59C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捕获灵敏度： </w:t>
            </w:r>
          </w:p>
          <w:p w14:paraId="509EDAF2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➢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首次捕获时间：≤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2s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； </w:t>
            </w:r>
          </w:p>
          <w:p w14:paraId="794257B1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➢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重捕获时间：信号中断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30s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，重捕获时间不超过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</w:p>
          <w:p w14:paraId="012B2315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同时接收波束个数：不少于 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14 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； </w:t>
            </w:r>
          </w:p>
          <w:p w14:paraId="6EED80D1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通道时差测量误差：≤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5ns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σ）； </w:t>
            </w:r>
          </w:p>
          <w:p w14:paraId="2873C7DE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设备双向零值：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1ms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±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5ns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； </w:t>
            </w:r>
          </w:p>
          <w:p w14:paraId="7CC74AEA" w14:textId="77777777" w:rsidR="009E11BA" w:rsidRDefault="00F80C1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发射时间同步精度：≤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5ns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σ）</w:t>
            </w:r>
          </w:p>
        </w:tc>
      </w:tr>
      <w:tr w:rsidR="009E11BA" w14:paraId="59C2F540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6C51E5C6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发射参数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06EE5BFC" w14:textId="719387E9" w:rsidR="00422493" w:rsidRDefault="004224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频率：发射Lf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、Lf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、Lf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入站信号，频率范围1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610~1630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MHz</w:t>
            </w:r>
          </w:p>
          <w:p w14:paraId="1CE8E00F" w14:textId="4B668F0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EIR</w:t>
            </w:r>
            <w:r w:rsidR="00B170C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值</w:t>
            </w:r>
            <w:r w:rsidR="002A18E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(</w:t>
            </w:r>
            <w:r w:rsidR="002A18E9">
              <w:rPr>
                <w:rFonts w:ascii="等线" w:eastAsia="等线" w:hAnsi="等线" w:cs="宋体"/>
                <w:color w:val="000000"/>
                <w:kern w:val="0"/>
                <w:szCs w:val="21"/>
              </w:rPr>
              <w:t>5</w:t>
            </w:r>
            <w:r w:rsidR="002A18E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W功</w:t>
            </w:r>
            <w:r w:rsidR="00D6146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放</w:t>
            </w:r>
            <w:r w:rsidR="002A18E9">
              <w:rPr>
                <w:rFonts w:ascii="等线" w:eastAsia="等线" w:hAnsi="等线" w:cs="宋体"/>
                <w:color w:val="000000"/>
                <w:kern w:val="0"/>
                <w:szCs w:val="21"/>
              </w:rPr>
              <w:t>)</w:t>
            </w:r>
            <w:r w:rsidR="00B170C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：6dBW</w:t>
            </w:r>
            <w:r w:rsidR="00B170C4">
              <w:rPr>
                <w:rFonts w:ascii="等线" w:eastAsia="等线" w:hAnsi="等线" w:cs="宋体"/>
                <w:color w:val="000000"/>
                <w:kern w:val="0"/>
                <w:szCs w:val="21"/>
              </w:rPr>
              <w:t>~8</w:t>
            </w:r>
            <w:r w:rsidR="00B170C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dBW</w:t>
            </w:r>
          </w:p>
          <w:p w14:paraId="2CE84E22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发射频率准确度：≤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10</w:t>
            </w:r>
            <w:r w:rsidRPr="00B170C4">
              <w:rPr>
                <w:rFonts w:ascii="等线" w:eastAsia="等线" w:hAnsi="等线" w:cs="宋体"/>
                <w:color w:val="000000"/>
                <w:kern w:val="0"/>
                <w:szCs w:val="21"/>
                <w:vertAlign w:val="superscript"/>
              </w:rPr>
              <w:t>-7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； </w:t>
            </w:r>
          </w:p>
          <w:p w14:paraId="670A280B" w14:textId="77777777" w:rsidR="009E11BA" w:rsidRDefault="00F80C1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发射信号载波抑制度：≥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30dBc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； </w:t>
            </w:r>
          </w:p>
          <w:p w14:paraId="0BAF28F5" w14:textId="77777777" w:rsidR="009E11BA" w:rsidRDefault="00F80C19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发射信号调制相位误差：≤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°</w:t>
            </w:r>
          </w:p>
        </w:tc>
      </w:tr>
      <w:tr w:rsidR="009E11BA" w14:paraId="7DD4A780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27478592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lastRenderedPageBreak/>
              <w:t>北斗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RDSS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发送功率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DC0C66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5W</w:t>
            </w: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/10W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9E11BA" w14:paraId="0B10B5BD" w14:textId="77777777" w:rsidTr="00B2481E">
        <w:trPr>
          <w:trHeight w:val="440"/>
        </w:trPr>
        <w:tc>
          <w:tcPr>
            <w:tcW w:w="2122" w:type="dxa"/>
            <w:shd w:val="clear" w:color="000000" w:fill="33CCCC"/>
            <w:vAlign w:val="center"/>
          </w:tcPr>
          <w:p w14:paraId="622AE2D8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</w:t>
            </w:r>
          </w:p>
        </w:tc>
        <w:tc>
          <w:tcPr>
            <w:tcW w:w="6237" w:type="dxa"/>
            <w:shd w:val="clear" w:color="000000" w:fill="33CCCC"/>
            <w:vAlign w:val="center"/>
          </w:tcPr>
          <w:p w14:paraId="224D505D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E11BA" w14:paraId="6A9C6A99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1B18BEBF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多芯航插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1F5A69E0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含串口、</w:t>
            </w: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以太网通信、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供电</w:t>
            </w:r>
          </w:p>
        </w:tc>
      </w:tr>
      <w:tr w:rsidR="009E11BA" w14:paraId="3596BEE3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0DB26094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存储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2FBDF3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自带</w:t>
            </w: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/16</w:t>
            </w: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固态存储</w:t>
            </w:r>
          </w:p>
        </w:tc>
      </w:tr>
      <w:tr w:rsidR="009E11BA" w14:paraId="302C0015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7325D95D" w14:textId="77777777" w:rsidR="009E11BA" w:rsidRDefault="00F80C19">
            <w:pPr>
              <w:widowControl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0"/>
                <w:szCs w:val="20"/>
              </w:rPr>
              <w:t>通信接口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10A8E5" w14:textId="4E26F97E" w:rsidR="009E11BA" w:rsidRDefault="00F80C19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同时支持以太网、北斗卡</w:t>
            </w:r>
            <w:r w:rsidR="00B170C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、RS</w:t>
            </w:r>
            <w:r w:rsidR="00B170C4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</w:tr>
      <w:tr w:rsidR="009E11BA" w14:paraId="7BCB70DF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230BE386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整机尺寸</w:t>
            </w:r>
          </w:p>
        </w:tc>
        <w:tc>
          <w:tcPr>
            <w:tcW w:w="6237" w:type="dxa"/>
            <w:shd w:val="clear" w:color="auto" w:fill="auto"/>
          </w:tcPr>
          <w:p w14:paraId="1A244082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φ115*70mm</w:t>
            </w:r>
          </w:p>
        </w:tc>
      </w:tr>
      <w:tr w:rsidR="009E11BA" w14:paraId="3DA6FADE" w14:textId="77777777" w:rsidTr="00B2481E">
        <w:trPr>
          <w:trHeight w:val="440"/>
        </w:trPr>
        <w:tc>
          <w:tcPr>
            <w:tcW w:w="2122" w:type="dxa"/>
            <w:shd w:val="clear" w:color="000000" w:fill="33CCCC"/>
            <w:vAlign w:val="center"/>
          </w:tcPr>
          <w:p w14:paraId="46B61D50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环境特性</w:t>
            </w:r>
          </w:p>
        </w:tc>
        <w:tc>
          <w:tcPr>
            <w:tcW w:w="6237" w:type="dxa"/>
            <w:shd w:val="clear" w:color="000000" w:fill="33CCCC"/>
            <w:vAlign w:val="center"/>
          </w:tcPr>
          <w:p w14:paraId="538F5B1B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02713" w14:paraId="42BA3708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05089E21" w14:textId="117AA525" w:rsidR="00502713" w:rsidRDefault="0050271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防水防尘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A71415" w14:textId="6E565DB2" w:rsidR="00502713" w:rsidRDefault="0050271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9E11BA" w14:paraId="7821B3AB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49F2EB3E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温度特性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378623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工作温度-40 ℃～+70 ℃；存储温度-40℃～+85℃</w:t>
            </w:r>
          </w:p>
        </w:tc>
      </w:tr>
      <w:tr w:rsidR="009E11BA" w14:paraId="21E5D905" w14:textId="77777777" w:rsidTr="00B2481E">
        <w:trPr>
          <w:trHeight w:val="440"/>
        </w:trPr>
        <w:tc>
          <w:tcPr>
            <w:tcW w:w="2122" w:type="dxa"/>
            <w:shd w:val="clear" w:color="auto" w:fill="auto"/>
            <w:vAlign w:val="center"/>
          </w:tcPr>
          <w:p w14:paraId="3FF6A7D9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湿度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920C11" w14:textId="77777777" w:rsidR="009E11BA" w:rsidRDefault="00F80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5％ ～ 95％ 无冷凝</w:t>
            </w:r>
          </w:p>
        </w:tc>
      </w:tr>
    </w:tbl>
    <w:p w14:paraId="09C35D93" w14:textId="77777777" w:rsidR="009E11BA" w:rsidRDefault="009E11BA">
      <w:pPr>
        <w:widowControl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14:paraId="26E99231" w14:textId="77777777" w:rsidR="009E11BA" w:rsidRDefault="009E11BA">
      <w:pPr>
        <w:rPr>
          <w:b/>
        </w:rPr>
      </w:pPr>
    </w:p>
    <w:p w14:paraId="699A27B5" w14:textId="31BA971F" w:rsidR="009E11BA" w:rsidRDefault="009E11BA">
      <w:pPr>
        <w:rPr>
          <w:b/>
        </w:rPr>
      </w:pPr>
    </w:p>
    <w:p w14:paraId="59F236A6" w14:textId="77777777" w:rsidR="009E11BA" w:rsidRDefault="009E11BA">
      <w:pPr>
        <w:rPr>
          <w:b/>
        </w:rPr>
      </w:pPr>
    </w:p>
    <w:p w14:paraId="3C276DB9" w14:textId="77777777" w:rsidR="009E11BA" w:rsidRDefault="009E11BA">
      <w:pPr>
        <w:rPr>
          <w:b/>
        </w:rPr>
      </w:pPr>
    </w:p>
    <w:p w14:paraId="4FA92FDE" w14:textId="77777777" w:rsidR="009E11BA" w:rsidRDefault="009E11BA">
      <w:pPr>
        <w:rPr>
          <w:b/>
        </w:rPr>
      </w:pPr>
    </w:p>
    <w:p w14:paraId="289E3370" w14:textId="77777777" w:rsidR="009E11BA" w:rsidRDefault="009E11BA">
      <w:pPr>
        <w:rPr>
          <w:b/>
        </w:rPr>
      </w:pPr>
    </w:p>
    <w:p w14:paraId="582816B8" w14:textId="77777777" w:rsidR="009E11BA" w:rsidRDefault="009E11BA">
      <w:pPr>
        <w:rPr>
          <w:b/>
        </w:rPr>
      </w:pPr>
    </w:p>
    <w:p w14:paraId="14FC722E" w14:textId="77777777" w:rsidR="009E11BA" w:rsidRDefault="009E11BA">
      <w:pPr>
        <w:rPr>
          <w:b/>
        </w:rPr>
      </w:pPr>
    </w:p>
    <w:p w14:paraId="33B50051" w14:textId="77777777" w:rsidR="009E11BA" w:rsidRDefault="009E11BA">
      <w:pPr>
        <w:rPr>
          <w:b/>
        </w:rPr>
      </w:pPr>
    </w:p>
    <w:p w14:paraId="41D9E058" w14:textId="77777777" w:rsidR="009E11BA" w:rsidRDefault="009E11BA"/>
    <w:sectPr w:rsidR="009E11BA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987B" w14:textId="77777777" w:rsidR="00FC3AFA" w:rsidRDefault="00FC3AFA">
      <w:r>
        <w:separator/>
      </w:r>
    </w:p>
  </w:endnote>
  <w:endnote w:type="continuationSeparator" w:id="0">
    <w:p w14:paraId="747518D4" w14:textId="77777777" w:rsidR="00FC3AFA" w:rsidRDefault="00FC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F9F2" w14:textId="77777777" w:rsidR="00FC3AFA" w:rsidRDefault="00FC3AFA">
      <w:r>
        <w:separator/>
      </w:r>
    </w:p>
  </w:footnote>
  <w:footnote w:type="continuationSeparator" w:id="0">
    <w:p w14:paraId="4000790B" w14:textId="77777777" w:rsidR="00FC3AFA" w:rsidRDefault="00FC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778F" w14:textId="015B53DC" w:rsidR="009E11BA" w:rsidRDefault="00F80C19">
    <w:pPr>
      <w:spacing w:line="360" w:lineRule="auto"/>
      <w:ind w:left="2600" w:hangingChars="500" w:hanging="2600"/>
      <w:jc w:val="left"/>
      <w:rPr>
        <w:rFonts w:ascii="宋体" w:eastAsia="宋体" w:hAnsi="宋体"/>
        <w:sz w:val="18"/>
        <w:szCs w:val="18"/>
      </w:rPr>
    </w:pPr>
    <w:r>
      <w:rPr>
        <w:rFonts w:eastAsia="黑体" w:cs="Times New Roman"/>
        <w:noProof/>
        <w:sz w:val="52"/>
      </w:rPr>
      <w:drawing>
        <wp:inline distT="0" distB="0" distL="0" distR="0" wp14:anchorId="3C820BAB" wp14:editId="64066F71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宋体" w:eastAsia="宋体" w:hAnsi="宋体" w:hint="eastAsia"/>
        <w:sz w:val="18"/>
        <w:szCs w:val="18"/>
      </w:rPr>
      <w:t>HG-RD-</w:t>
    </w:r>
    <w:r w:rsidR="001F45F5">
      <w:rPr>
        <w:rFonts w:ascii="宋体" w:eastAsia="宋体" w:hAnsi="宋体" w:hint="eastAsia"/>
        <w:sz w:val="18"/>
        <w:szCs w:val="18"/>
      </w:rPr>
      <w:t>DTE100</w:t>
    </w:r>
    <w:r>
      <w:rPr>
        <w:rFonts w:ascii="宋体" w:eastAsia="宋体" w:hAnsi="宋体" w:hint="eastAsia"/>
        <w:sz w:val="18"/>
        <w:szCs w:val="18"/>
      </w:rPr>
      <w:t>海积北斗三代</w:t>
    </w:r>
    <w:proofErr w:type="gramStart"/>
    <w:r>
      <w:rPr>
        <w:rFonts w:ascii="宋体" w:eastAsia="宋体" w:hAnsi="宋体" w:hint="eastAsia"/>
        <w:sz w:val="18"/>
        <w:szCs w:val="18"/>
      </w:rPr>
      <w:t>一体</w:t>
    </w:r>
    <w:r w:rsidR="006A45A1">
      <w:rPr>
        <w:rFonts w:ascii="宋体" w:eastAsia="宋体" w:hAnsi="宋体" w:hint="eastAsia"/>
        <w:sz w:val="18"/>
        <w:szCs w:val="18"/>
      </w:rPr>
      <w:t>式数传终端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55EE"/>
    <w:multiLevelType w:val="multilevel"/>
    <w:tmpl w:val="648E55E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F72D4B"/>
    <w:multiLevelType w:val="multilevel"/>
    <w:tmpl w:val="64F72D4B"/>
    <w:lvl w:ilvl="0">
      <w:start w:val="1"/>
      <w:numFmt w:val="decimal"/>
      <w:pStyle w:val="1"/>
      <w:lvlText w:val="%1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F919E1"/>
    <w:multiLevelType w:val="multilevel"/>
    <w:tmpl w:val="75F919E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2"/>
    <w:rsid w:val="00011ACB"/>
    <w:rsid w:val="00013855"/>
    <w:rsid w:val="000607C7"/>
    <w:rsid w:val="00073692"/>
    <w:rsid w:val="00077728"/>
    <w:rsid w:val="000B1113"/>
    <w:rsid w:val="000B486B"/>
    <w:rsid w:val="000E21C1"/>
    <w:rsid w:val="00120962"/>
    <w:rsid w:val="00132560"/>
    <w:rsid w:val="00153099"/>
    <w:rsid w:val="00156F56"/>
    <w:rsid w:val="00166698"/>
    <w:rsid w:val="001A275D"/>
    <w:rsid w:val="001B64A8"/>
    <w:rsid w:val="001C7965"/>
    <w:rsid w:val="001F43F1"/>
    <w:rsid w:val="001F45F5"/>
    <w:rsid w:val="001F7255"/>
    <w:rsid w:val="00212F8C"/>
    <w:rsid w:val="002819FE"/>
    <w:rsid w:val="002A18E9"/>
    <w:rsid w:val="002A5689"/>
    <w:rsid w:val="002E7A0E"/>
    <w:rsid w:val="00356F56"/>
    <w:rsid w:val="003652F0"/>
    <w:rsid w:val="00376EEC"/>
    <w:rsid w:val="003819A9"/>
    <w:rsid w:val="00391287"/>
    <w:rsid w:val="003C298C"/>
    <w:rsid w:val="003C2D74"/>
    <w:rsid w:val="003F67C4"/>
    <w:rsid w:val="003F7BA1"/>
    <w:rsid w:val="00401190"/>
    <w:rsid w:val="00417AD2"/>
    <w:rsid w:val="00422493"/>
    <w:rsid w:val="00467097"/>
    <w:rsid w:val="00471B94"/>
    <w:rsid w:val="00490AC0"/>
    <w:rsid w:val="004927B4"/>
    <w:rsid w:val="0049615C"/>
    <w:rsid w:val="004C7C6B"/>
    <w:rsid w:val="004D2A3B"/>
    <w:rsid w:val="004F1504"/>
    <w:rsid w:val="00502713"/>
    <w:rsid w:val="00545B71"/>
    <w:rsid w:val="00553DFE"/>
    <w:rsid w:val="00566C01"/>
    <w:rsid w:val="00581823"/>
    <w:rsid w:val="005924CC"/>
    <w:rsid w:val="005A152B"/>
    <w:rsid w:val="00600E6F"/>
    <w:rsid w:val="00615854"/>
    <w:rsid w:val="00633067"/>
    <w:rsid w:val="00663E87"/>
    <w:rsid w:val="006741E7"/>
    <w:rsid w:val="006A45A1"/>
    <w:rsid w:val="006E1AFF"/>
    <w:rsid w:val="00745403"/>
    <w:rsid w:val="00780677"/>
    <w:rsid w:val="007D24C2"/>
    <w:rsid w:val="008109FE"/>
    <w:rsid w:val="00864F6C"/>
    <w:rsid w:val="00872DB3"/>
    <w:rsid w:val="00883FBD"/>
    <w:rsid w:val="008C53C4"/>
    <w:rsid w:val="009239BC"/>
    <w:rsid w:val="00956BF7"/>
    <w:rsid w:val="0097171F"/>
    <w:rsid w:val="00996EE7"/>
    <w:rsid w:val="009E11BA"/>
    <w:rsid w:val="009E5D22"/>
    <w:rsid w:val="00A42F1E"/>
    <w:rsid w:val="00A760A7"/>
    <w:rsid w:val="00A83427"/>
    <w:rsid w:val="00A8557D"/>
    <w:rsid w:val="00A90754"/>
    <w:rsid w:val="00AA5766"/>
    <w:rsid w:val="00AC1187"/>
    <w:rsid w:val="00AE59C2"/>
    <w:rsid w:val="00AF3644"/>
    <w:rsid w:val="00B170C4"/>
    <w:rsid w:val="00B2481E"/>
    <w:rsid w:val="00B31C31"/>
    <w:rsid w:val="00B32C42"/>
    <w:rsid w:val="00B94E4F"/>
    <w:rsid w:val="00BC4FE7"/>
    <w:rsid w:val="00C2492B"/>
    <w:rsid w:val="00C27214"/>
    <w:rsid w:val="00CB4957"/>
    <w:rsid w:val="00CE7657"/>
    <w:rsid w:val="00D61466"/>
    <w:rsid w:val="00DA1F71"/>
    <w:rsid w:val="00DA706E"/>
    <w:rsid w:val="00DA7402"/>
    <w:rsid w:val="00DC0E50"/>
    <w:rsid w:val="00DC431C"/>
    <w:rsid w:val="00DE4459"/>
    <w:rsid w:val="00E26CBB"/>
    <w:rsid w:val="00E8560E"/>
    <w:rsid w:val="00E902D8"/>
    <w:rsid w:val="00E96205"/>
    <w:rsid w:val="00EB24AA"/>
    <w:rsid w:val="00EF23B4"/>
    <w:rsid w:val="00F51A67"/>
    <w:rsid w:val="00F80C19"/>
    <w:rsid w:val="00F879E3"/>
    <w:rsid w:val="00FA102D"/>
    <w:rsid w:val="00FC3AFA"/>
    <w:rsid w:val="00FD33F5"/>
    <w:rsid w:val="0216464F"/>
    <w:rsid w:val="1CA46549"/>
    <w:rsid w:val="21B17D5D"/>
    <w:rsid w:val="22253F98"/>
    <w:rsid w:val="26551964"/>
    <w:rsid w:val="2E901C4C"/>
    <w:rsid w:val="31325A31"/>
    <w:rsid w:val="35C97087"/>
    <w:rsid w:val="3CB37DEC"/>
    <w:rsid w:val="3D790408"/>
    <w:rsid w:val="425537EE"/>
    <w:rsid w:val="44163CCE"/>
    <w:rsid w:val="47E375B7"/>
    <w:rsid w:val="51385618"/>
    <w:rsid w:val="574A3C31"/>
    <w:rsid w:val="5E5845AD"/>
    <w:rsid w:val="6853265C"/>
    <w:rsid w:val="7061281A"/>
    <w:rsid w:val="70CA4C0E"/>
    <w:rsid w:val="7EBE76B8"/>
    <w:rsid w:val="7EC5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29BE8"/>
  <w15:docId w15:val="{AC35FF57-046A-4D61-99EB-0546B9A3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tabs>
        <w:tab w:val="left" w:pos="360"/>
      </w:tabs>
      <w:ind w:left="0" w:firstLineChars="0" w:firstLine="0"/>
      <w:outlineLvl w:val="0"/>
    </w:pPr>
    <w:rPr>
      <w:rFonts w:eastAsia="黑体"/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link w:val="a4"/>
    <w:uiPriority w:val="99"/>
    <w:qFormat/>
    <w:pPr>
      <w:ind w:firstLineChars="200" w:firstLine="420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ody Text First Indent"/>
    <w:basedOn w:val="a"/>
    <w:link w:val="ac"/>
    <w:semiHidden/>
    <w:qFormat/>
    <w:pPr>
      <w:adjustRightInd w:val="0"/>
      <w:spacing w:before="100" w:beforeAutospacing="1" w:after="100" w:afterAutospacing="1" w:line="360" w:lineRule="exact"/>
      <w:ind w:firstLineChars="200" w:firstLine="200"/>
      <w:textAlignment w:val="baseline"/>
    </w:pPr>
    <w:rPr>
      <w:rFonts w:asciiTheme="minorHAnsi" w:eastAsia="宋体" w:hAnsiTheme="minorHAnsi" w:cs="Times New Roman"/>
      <w:sz w:val="24"/>
      <w:szCs w:val="24"/>
    </w:rPr>
  </w:style>
  <w:style w:type="table" w:styleId="ad">
    <w:name w:val="Table Grid"/>
    <w:basedOn w:val="a2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1"/>
    <w:uiPriority w:val="99"/>
    <w:semiHidden/>
    <w:unhideWhenUsed/>
    <w:rPr>
      <w:color w:val="0000FF"/>
      <w:u w:val="single"/>
    </w:rPr>
  </w:style>
  <w:style w:type="character" w:customStyle="1" w:styleId="aa">
    <w:name w:val="页眉 字符"/>
    <w:basedOn w:val="a1"/>
    <w:link w:val="a9"/>
    <w:uiPriority w:val="99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Pr>
      <w:rFonts w:ascii="Times New Roman" w:eastAsia="黑体" w:hAnsi="Times New Roman"/>
      <w:b/>
      <w:sz w:val="36"/>
    </w:rPr>
  </w:style>
  <w:style w:type="character" w:customStyle="1" w:styleId="20">
    <w:name w:val="标题 2 字符"/>
    <w:basedOn w:val="a1"/>
    <w:link w:val="2"/>
    <w:uiPriority w:val="9"/>
    <w:rPr>
      <w:rFonts w:ascii="Times New Roman" w:hAnsi="Times New Roman"/>
      <w:b/>
      <w:sz w:val="28"/>
      <w:szCs w:val="28"/>
    </w:rPr>
  </w:style>
  <w:style w:type="character" w:customStyle="1" w:styleId="30">
    <w:name w:val="标题 3 字符"/>
    <w:basedOn w:val="a1"/>
    <w:link w:val="3"/>
    <w:uiPriority w:val="9"/>
    <w:rPr>
      <w:rFonts w:ascii="Times New Roman" w:hAnsi="Times New Roman"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rPr>
      <w:rFonts w:ascii="Times New Roman" w:hAnsi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rPr>
      <w:rFonts w:ascii="Times New Roman" w:hAnsi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Theme="majorHAnsi" w:eastAsiaTheme="majorEastAsia" w:hAnsiTheme="majorHAnsi" w:cstheme="majorBidi"/>
      <w:szCs w:val="21"/>
    </w:rPr>
  </w:style>
  <w:style w:type="table" w:customStyle="1" w:styleId="11">
    <w:name w:val="表格内容1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列表段落 字符"/>
    <w:link w:val="a0"/>
    <w:uiPriority w:val="99"/>
    <w:qFormat/>
    <w:rPr>
      <w:rFonts w:ascii="Times New Roman" w:hAnsi="Times New Roman"/>
    </w:rPr>
  </w:style>
  <w:style w:type="character" w:customStyle="1" w:styleId="a6">
    <w:name w:val="正文文本 字符"/>
    <w:basedOn w:val="a1"/>
    <w:link w:val="a5"/>
    <w:uiPriority w:val="99"/>
    <w:semiHidden/>
    <w:rPr>
      <w:rFonts w:ascii="Times New Roman" w:hAnsi="Times New Roman"/>
    </w:rPr>
  </w:style>
  <w:style w:type="character" w:customStyle="1" w:styleId="ac">
    <w:name w:val="正文文本首行缩进 字符"/>
    <w:basedOn w:val="a6"/>
    <w:link w:val="ab"/>
    <w:semiHidden/>
    <w:rPr>
      <w:rFonts w:ascii="Times New Roman" w:eastAsia="宋体" w:hAnsi="Times New Roman" w:cs="Times New Roman"/>
      <w:sz w:val="24"/>
      <w:szCs w:val="24"/>
    </w:rPr>
  </w:style>
  <w:style w:type="paragraph" w:customStyle="1" w:styleId="-">
    <w:name w:val="星船-正文格式"/>
    <w:basedOn w:val="a"/>
    <w:link w:val="-Char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">
    <w:name w:val="星船-正文格式 Char"/>
    <w:link w:val="-"/>
    <w:qFormat/>
    <w:rPr>
      <w:rFonts w:ascii="Times New Roman" w:eastAsia="宋体" w:hAnsi="Times New Roman" w:cs="宋体"/>
      <w:sz w:val="24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6D0622-2F87-4F34-90A7-B735821E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展</dc:creator>
  <cp:lastModifiedBy>XuJL</cp:lastModifiedBy>
  <cp:revision>54</cp:revision>
  <cp:lastPrinted>2021-01-03T03:03:00Z</cp:lastPrinted>
  <dcterms:created xsi:type="dcterms:W3CDTF">2019-09-29T01:06:00Z</dcterms:created>
  <dcterms:modified xsi:type="dcterms:W3CDTF">2022-03-03T07:29:00Z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8DDA845B2EB14B44945BBEE537279CCE</vt:lpwstr>
  </property>
</Properties>
</file>